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2749" w14:textId="77777777" w:rsidR="00EC76D2" w:rsidRPr="000A799B" w:rsidRDefault="00EC76D2" w:rsidP="00EC76D2">
      <w:pPr>
        <w:ind w:left="-142"/>
        <w:rPr>
          <w:rFonts w:ascii="Arial" w:eastAsia="Arial" w:hAnsi="Arial" w:cs="Arial"/>
          <w:b/>
          <w:bCs/>
          <w:color w:val="000000"/>
          <w:sz w:val="24"/>
          <w:szCs w:val="24"/>
          <w:lang w:eastAsia="id-ID"/>
        </w:rPr>
      </w:pPr>
      <w:bookmarkStart w:id="0" w:name="_Hlk106770648"/>
      <w:proofErr w:type="spellStart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eastAsia="id-ID"/>
        </w:rPr>
        <w:t>Demobilization</w:t>
      </w:r>
      <w:proofErr w:type="spellEnd"/>
      <w:r w:rsidRPr="000A799B">
        <w:rPr>
          <w:rFonts w:ascii="Arial" w:eastAsia="Arial" w:hAnsi="Arial" w:cs="Arial"/>
          <w:b/>
          <w:bCs/>
          <w:i/>
          <w:iCs/>
          <w:color w:val="000000"/>
          <w:spacing w:val="-2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eastAsia="id-ID"/>
        </w:rPr>
        <w:t>Check-Out</w:t>
      </w:r>
      <w:proofErr w:type="spellEnd"/>
      <w:r w:rsidRPr="000A799B">
        <w:rPr>
          <w:rFonts w:ascii="Arial" w:eastAsia="Arial" w:hAnsi="Arial" w:cs="Arial"/>
          <w:b/>
          <w:bCs/>
          <w:i/>
          <w:iCs/>
          <w:color w:val="000000"/>
          <w:spacing w:val="-4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eastAsia="id-ID"/>
        </w:rPr>
        <w:t>(ICS</w:t>
      </w:r>
      <w:r w:rsidRPr="000A799B">
        <w:rPr>
          <w:rFonts w:ascii="Arial" w:eastAsia="Arial" w:hAnsi="Arial" w:cs="Arial"/>
          <w:b/>
          <w:bCs/>
          <w:color w:val="000000"/>
          <w:spacing w:val="-5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eastAsia="id-ID"/>
        </w:rPr>
        <w:t>221)</w:t>
      </w:r>
    </w:p>
    <w:tbl>
      <w:tblPr>
        <w:tblStyle w:val="TableGrid"/>
        <w:tblW w:w="8789" w:type="dxa"/>
        <w:tblInd w:w="-15" w:type="dxa"/>
        <w:tblLook w:val="04A0" w:firstRow="1" w:lastRow="0" w:firstColumn="1" w:lastColumn="0" w:noHBand="0" w:noVBand="1"/>
      </w:tblPr>
      <w:tblGrid>
        <w:gridCol w:w="429"/>
        <w:gridCol w:w="1926"/>
        <w:gridCol w:w="345"/>
        <w:gridCol w:w="216"/>
        <w:gridCol w:w="1103"/>
        <w:gridCol w:w="224"/>
        <w:gridCol w:w="216"/>
        <w:gridCol w:w="216"/>
        <w:gridCol w:w="1342"/>
        <w:gridCol w:w="375"/>
        <w:gridCol w:w="2397"/>
      </w:tblGrid>
      <w:tr w:rsidR="00EC76D2" w:rsidRPr="000A799B" w14:paraId="1DFBAF97" w14:textId="77777777" w:rsidTr="0092746A">
        <w:tc>
          <w:tcPr>
            <w:tcW w:w="467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07ED7E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218" w:hanging="218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41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2EC9AD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218" w:hanging="218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</w:tr>
      <w:tr w:rsidR="00EC76D2" w:rsidRPr="000A799B" w14:paraId="370D5905" w14:textId="77777777" w:rsidTr="0092746A">
        <w:tc>
          <w:tcPr>
            <w:tcW w:w="29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8C011B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218" w:hanging="218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Tanggal/Jam Rilis yang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Direncanaka</w:t>
            </w:r>
            <w:proofErr w:type="spellEnd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n:</w:t>
            </w:r>
          </w:p>
        </w:tc>
        <w:tc>
          <w:tcPr>
            <w:tcW w:w="3476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135B73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218" w:hanging="218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Sumber Daya atau Personil Dirilis</w:t>
            </w: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A8212B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218" w:hanging="218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Order Request Number:</w:t>
            </w:r>
          </w:p>
        </w:tc>
      </w:tr>
      <w:tr w:rsidR="00EC76D2" w:rsidRPr="000A799B" w14:paraId="4C5D5471" w14:textId="77777777" w:rsidTr="0092746A">
        <w:tc>
          <w:tcPr>
            <w:tcW w:w="29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1CEBF6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                  Jam: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94F95B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2F12B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EDDDA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6B588E43" w14:textId="77777777" w:rsidTr="0092746A">
        <w:tc>
          <w:tcPr>
            <w:tcW w:w="878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7D47CC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172" w:right="4" w:hanging="218"/>
              <w:contextualSpacing/>
              <w:jc w:val="both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Sumber Daya atau Person</w:t>
            </w: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e</w:t>
            </w: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  <w:p w14:paraId="6838214B" w14:textId="77777777" w:rsidR="00EC76D2" w:rsidRPr="000A799B" w:rsidRDefault="00EC76D2" w:rsidP="0092746A">
            <w:pPr>
              <w:ind w:left="172" w:right="4" w:hanging="3"/>
              <w:contextualSpacing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Anda dan sumber daya Anda sedang dalam proses pelepasan. Sumber daya tidak dilepaskan sampai kotak yang dicentang di bawah ini ditandatangani oleh atasan yang sesuai dan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demobilization unit leader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perwakilan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Planning Section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  <w:p w14:paraId="4C621F53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LOGISTIC SECTION</w:t>
            </w:r>
          </w:p>
        </w:tc>
      </w:tr>
      <w:tr w:rsidR="00EC76D2" w:rsidRPr="000A799B" w14:paraId="518E7AB2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569BBF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A1CE84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Unit /Manager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7C9FE0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Catatan</w:t>
            </w:r>
            <w:proofErr w:type="spellEnd"/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0E5361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A18594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Tangan</w:t>
            </w:r>
            <w:proofErr w:type="spellEnd"/>
          </w:p>
        </w:tc>
      </w:tr>
      <w:tr w:rsidR="00EC76D2" w:rsidRPr="000A799B" w14:paraId="192025AA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05E923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CDC1D4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Supply Unit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919AE3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EFCB23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50BAEF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52EB23A5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519F23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52B3EB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Communications Unit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CD0CAD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6C00B6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63F64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64BCDE57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C3550C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A27A9C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Facilities Unit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4696ED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18DD49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E1588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0C37BEBA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AAAAF0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6C9246" w14:textId="77777777" w:rsidR="00EC76D2" w:rsidRPr="000A799B" w:rsidRDefault="00EC76D2" w:rsidP="0092746A">
            <w:pP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Ground Support Unit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34868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9057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F370B5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1E8E7072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9C997F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B97240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Security Manager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610EA5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7B7A21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090195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1A02544D" w14:textId="77777777" w:rsidTr="0092746A">
        <w:tc>
          <w:tcPr>
            <w:tcW w:w="878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7C8B8C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bookmarkStart w:id="1" w:name="_Hlk105920007"/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FINANCE/ADMINISTRATION SECTION</w:t>
            </w:r>
          </w:p>
        </w:tc>
      </w:tr>
      <w:tr w:rsidR="00EC76D2" w:rsidRPr="000A799B" w14:paraId="12B3A5F7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68CAAA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33BA8A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Unit /Leader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8837B8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Catatan</w:t>
            </w:r>
            <w:proofErr w:type="spellEnd"/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CE63CA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D6FCF9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Tangan</w:t>
            </w:r>
            <w:proofErr w:type="spellEnd"/>
          </w:p>
        </w:tc>
      </w:tr>
      <w:tr w:rsidR="00EC76D2" w:rsidRPr="000A799B" w14:paraId="794DF3FE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F2AF7A" w14:textId="77777777" w:rsidR="00EC76D2" w:rsidRPr="000A799B" w:rsidRDefault="00EC76D2" w:rsidP="0092746A">
            <w:pP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22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429E6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Time Unit</w:t>
            </w:r>
          </w:p>
        </w:tc>
        <w:tc>
          <w:tcPr>
            <w:tcW w:w="175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C2DEE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ED504E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2E8FC3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2830DA72" w14:textId="77777777" w:rsidTr="0092746A">
        <w:tc>
          <w:tcPr>
            <w:tcW w:w="878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96546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bookmarkStart w:id="2" w:name="_Hlk105920124"/>
            <w:bookmarkEnd w:id="1"/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OTHER SECTION/STAFF</w:t>
            </w:r>
          </w:p>
        </w:tc>
      </w:tr>
      <w:tr w:rsidR="00EC76D2" w:rsidRPr="000A799B" w14:paraId="1C371F15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3917E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563C74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Unit /other</w:t>
            </w:r>
          </w:p>
        </w:tc>
        <w:tc>
          <w:tcPr>
            <w:tcW w:w="16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59F1A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Catatan</w:t>
            </w:r>
            <w:proofErr w:type="spellEnd"/>
          </w:p>
        </w:tc>
        <w:tc>
          <w:tcPr>
            <w:tcW w:w="19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986066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7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B6DC8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Tangan</w:t>
            </w:r>
            <w:proofErr w:type="spellEnd"/>
          </w:p>
        </w:tc>
      </w:tr>
      <w:tr w:rsidR="00EC76D2" w:rsidRPr="000A799B" w14:paraId="6CFE3CA2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B01BA9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21CA4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5911BA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09FEE8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851187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bookmarkEnd w:id="2"/>
      <w:tr w:rsidR="00EC76D2" w:rsidRPr="000A799B" w14:paraId="0A772CFA" w14:textId="77777777" w:rsidTr="0092746A">
        <w:tc>
          <w:tcPr>
            <w:tcW w:w="878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6915D3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PLANNING SECTION</w:t>
            </w:r>
          </w:p>
        </w:tc>
      </w:tr>
      <w:tr w:rsidR="00EC76D2" w:rsidRPr="000A799B" w14:paraId="5460BA81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0526E6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B2023E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Unit/ Leader</w:t>
            </w:r>
          </w:p>
        </w:tc>
        <w:tc>
          <w:tcPr>
            <w:tcW w:w="16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0D09AC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Catatan</w:t>
            </w:r>
            <w:proofErr w:type="spellEnd"/>
          </w:p>
        </w:tc>
        <w:tc>
          <w:tcPr>
            <w:tcW w:w="19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38DCC9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7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7AC191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Tangan</w:t>
            </w:r>
            <w:proofErr w:type="spellEnd"/>
          </w:p>
        </w:tc>
      </w:tr>
      <w:tr w:rsidR="00EC76D2" w:rsidRPr="000A799B" w14:paraId="14CDB0AD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DFD71C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4C0465" w14:textId="77777777" w:rsidR="00EC76D2" w:rsidRPr="000A799B" w:rsidRDefault="00EC76D2" w:rsidP="0092746A">
            <w:pPr>
              <w:ind w:left="13" w:hanging="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Documentation Leader</w:t>
            </w:r>
          </w:p>
        </w:tc>
        <w:tc>
          <w:tcPr>
            <w:tcW w:w="16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516B83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964BBE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E498FC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1C04833B" w14:textId="77777777" w:rsidTr="0092746A">
        <w:tc>
          <w:tcPr>
            <w:tcW w:w="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FF8802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□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11802E" w14:textId="77777777" w:rsidR="00EC76D2" w:rsidRPr="000A799B" w:rsidRDefault="00EC76D2" w:rsidP="0092746A">
            <w:pPr>
              <w:ind w:left="13"/>
              <w:contextualSpacing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Demobilization Leader</w:t>
            </w:r>
          </w:p>
        </w:tc>
        <w:tc>
          <w:tcPr>
            <w:tcW w:w="16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6F3B2E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3E1EB6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2D2580" w14:textId="77777777" w:rsidR="00EC76D2" w:rsidRPr="000A799B" w:rsidRDefault="00EC76D2" w:rsidP="0092746A">
            <w:pPr>
              <w:ind w:left="314" w:hanging="313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2B1DED24" w14:textId="77777777" w:rsidTr="0092746A">
        <w:tc>
          <w:tcPr>
            <w:tcW w:w="878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2B3F34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172" w:right="4" w:hanging="218"/>
              <w:contextualSpacing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Catatan</w:t>
            </w:r>
            <w:proofErr w:type="spellEnd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  <w:p w14:paraId="3A24A6C0" w14:textId="77777777" w:rsidR="00EC76D2" w:rsidRPr="000A799B" w:rsidRDefault="00EC76D2" w:rsidP="0092746A">
            <w:pPr>
              <w:ind w:left="172"/>
              <w:contextualSpacing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C76D2" w:rsidRPr="000A799B" w14:paraId="2EEA00E2" w14:textId="77777777" w:rsidTr="0092746A">
        <w:tc>
          <w:tcPr>
            <w:tcW w:w="424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1F4C4E" w14:textId="77777777" w:rsidR="00EC76D2" w:rsidRPr="000A799B" w:rsidRDefault="00EC76D2" w:rsidP="00EC76D2">
            <w:pPr>
              <w:numPr>
                <w:ilvl w:val="0"/>
                <w:numId w:val="2"/>
              </w:numPr>
              <w:spacing w:after="4" w:line="249" w:lineRule="auto"/>
              <w:ind w:left="172" w:right="4" w:hanging="218"/>
              <w:contextualSpacing/>
              <w:jc w:val="both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Informasi Perjalanan</w:t>
            </w:r>
          </w:p>
          <w:p w14:paraId="69BF1816" w14:textId="77777777" w:rsidR="00EC76D2" w:rsidRPr="000A799B" w:rsidRDefault="00EC76D2" w:rsidP="0092746A">
            <w:pPr>
              <w:spacing w:before="120"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Perkiraan Jam Keberangkatan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630BF655" w14:textId="77777777" w:rsidR="00EC76D2" w:rsidRPr="0025655B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Tujuan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 xml:space="preserve">                                                                  </w:t>
            </w:r>
          </w:p>
          <w:p w14:paraId="5CF5FBC2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Metode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peralanan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                    </w:t>
            </w:r>
          </w:p>
          <w:p w14:paraId="63C83C5B" w14:textId="77777777" w:rsidR="00EC76D2" w:rsidRPr="000A799B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Manifest: □ Yes □ No</w:t>
            </w:r>
          </w:p>
          <w:p w14:paraId="13C06B11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Nomor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                                      </w:t>
            </w:r>
          </w:p>
          <w:p w14:paraId="57D83641" w14:textId="77777777" w:rsidR="00EC76D2" w:rsidRPr="000A799B" w:rsidRDefault="00EC76D2" w:rsidP="0092746A">
            <w:pPr>
              <w:ind w:left="-46" w:firstLine="785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54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A6359B" w14:textId="77777777" w:rsidR="00EC76D2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F63348E" w14:textId="77777777" w:rsidR="00EC76D2" w:rsidRPr="000A799B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Kamar Bermalam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 □ Yes □ No</w:t>
            </w:r>
          </w:p>
          <w:p w14:paraId="0BE3FCBD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GB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Tanggal/Jam keberangkatan sebenarnya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GB"/>
              </w:rPr>
              <w:t>      </w:t>
            </w:r>
          </w:p>
          <w:p w14:paraId="44638745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Perkiraan Jam Kedatangan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</w:t>
            </w:r>
          </w:p>
          <w:p w14:paraId="39494D24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Informasi Kontak Saat Bepergian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</w:t>
            </w:r>
          </w:p>
          <w:p w14:paraId="4C212735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Area/Badan/Wilayah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</w:rPr>
              <w:t>Diberitahu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</w:t>
            </w:r>
          </w:p>
        </w:tc>
      </w:tr>
      <w:tr w:rsidR="00EC76D2" w:rsidRPr="000A799B" w14:paraId="415506BC" w14:textId="77777777" w:rsidTr="0092746A">
        <w:trPr>
          <w:trHeight w:val="790"/>
        </w:trPr>
        <w:tc>
          <w:tcPr>
            <w:tcW w:w="424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30B5C4" w14:textId="77777777" w:rsidR="00EC76D2" w:rsidRPr="000A799B" w:rsidRDefault="00EC76D2" w:rsidP="00EC76D2">
            <w:pPr>
              <w:numPr>
                <w:ilvl w:val="0"/>
                <w:numId w:val="2"/>
              </w:numPr>
              <w:spacing w:line="360" w:lineRule="auto"/>
              <w:ind w:left="218" w:hanging="218"/>
              <w:contextualSpacing/>
              <w:jc w:val="both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Informasi Penugasan Kembali</w:t>
            </w:r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: </w:t>
            </w: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□ Yes □ No</w:t>
            </w:r>
          </w:p>
          <w:p w14:paraId="01BA0DFA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                          </w:t>
            </w:r>
          </w:p>
          <w:p w14:paraId="59B6E744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Lokasi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                                      </w:t>
            </w:r>
          </w:p>
        </w:tc>
        <w:tc>
          <w:tcPr>
            <w:tcW w:w="454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D3056E" w14:textId="77777777" w:rsidR="00EC76D2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28422C1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                    </w:t>
            </w:r>
          </w:p>
          <w:p w14:paraId="12361F22" w14:textId="77777777" w:rsidR="00EC76D2" w:rsidRPr="00D84085" w:rsidRDefault="00EC76D2" w:rsidP="0092746A">
            <w:pP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</w:pPr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Order Request Number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       </w:t>
            </w:r>
          </w:p>
        </w:tc>
      </w:tr>
      <w:tr w:rsidR="00EC76D2" w:rsidRPr="000A799B" w14:paraId="0864B9CC" w14:textId="77777777" w:rsidTr="0092746A">
        <w:tc>
          <w:tcPr>
            <w:tcW w:w="878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F03AA7" w14:textId="77777777" w:rsidR="00EC76D2" w:rsidRPr="00D84085" w:rsidRDefault="00EC76D2" w:rsidP="00EC76D2">
            <w:pPr>
              <w:numPr>
                <w:ilvl w:val="0"/>
                <w:numId w:val="2"/>
              </w:numPr>
              <w:spacing w:before="120" w:line="249" w:lineRule="auto"/>
              <w:ind w:left="360" w:right="4"/>
              <w:contextualSpacing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oleh: </w:t>
            </w:r>
            <w:proofErr w:type="gram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Nama:_</w:t>
            </w:r>
            <w:proofErr w:type="gram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________ 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_________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D84085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Tanda </w:t>
            </w:r>
            <w:proofErr w:type="spellStart"/>
            <w:r w:rsidRPr="00D84085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Tangan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val="en-US"/>
              </w:rPr>
              <w:t>                           </w:t>
            </w:r>
          </w:p>
          <w:p w14:paraId="1C070923" w14:textId="77777777" w:rsidR="00EC76D2" w:rsidRPr="000A799B" w:rsidRDefault="00EC76D2" w:rsidP="0092746A">
            <w:pPr>
              <w:ind w:left="-46"/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</w:pPr>
            <w:r w:rsidRPr="000A799B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ICS 221                                                                       </w:t>
            </w:r>
            <w:r w:rsidRPr="000A799B"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  <w:t>/</w:t>
            </w:r>
            <w:proofErr w:type="gramStart"/>
            <w:r w:rsidRPr="000A799B"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  <w:t>Jam:_</w:t>
            </w:r>
            <w:proofErr w:type="gramEnd"/>
            <w:r w:rsidRPr="000A799B"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  <w:t>_________________________</w:t>
            </w:r>
          </w:p>
          <w:p w14:paraId="54F64FEA" w14:textId="77777777" w:rsidR="00EC76D2" w:rsidRPr="000A799B" w:rsidRDefault="00EC76D2" w:rsidP="0092746A">
            <w:pPr>
              <w:ind w:left="-46"/>
              <w:rPr>
                <w:rFonts w:ascii="Arial" w:eastAsia="Arial" w:hAnsi="Arial" w:cs="Arial"/>
                <w:bCs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B388F45" w14:textId="77777777" w:rsidR="00EC76D2" w:rsidRPr="000A799B" w:rsidRDefault="00EC76D2" w:rsidP="00EC76D2">
      <w:pPr>
        <w:ind w:left="284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63DCFA78" w14:textId="77777777" w:rsidR="00EC76D2" w:rsidRPr="000A799B" w:rsidRDefault="00EC76D2" w:rsidP="00EC76D2">
      <w:pPr>
        <w:ind w:left="284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2F81B479" w14:textId="77777777" w:rsidR="00EC76D2" w:rsidRPr="000A799B" w:rsidRDefault="00EC76D2" w:rsidP="00EC76D2">
      <w:pPr>
        <w:ind w:left="284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1DF5487F" w14:textId="77777777" w:rsidR="00EC76D2" w:rsidRPr="000A799B" w:rsidRDefault="00EC76D2" w:rsidP="00EC76D2">
      <w:pPr>
        <w:ind w:left="284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65EAEF00" w14:textId="77777777" w:rsidR="00EC76D2" w:rsidRPr="000A799B" w:rsidRDefault="00EC76D2" w:rsidP="00EC76D2">
      <w:pPr>
        <w:spacing w:after="0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br w:type="page"/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221</w:t>
      </w:r>
    </w:p>
    <w:p w14:paraId="00DFBC0E" w14:textId="77777777" w:rsidR="00EC76D2" w:rsidRPr="000A799B" w:rsidRDefault="00EC76D2" w:rsidP="00EC76D2">
      <w:pPr>
        <w:spacing w:after="0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Demobilization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6"/>
          <w:sz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Check-Out</w:t>
      </w:r>
      <w:proofErr w:type="spellEnd"/>
    </w:p>
    <w:p w14:paraId="223E0B87" w14:textId="77777777" w:rsidR="00EC76D2" w:rsidRPr="004A5320" w:rsidRDefault="00EC76D2" w:rsidP="00EC76D2">
      <w:pPr>
        <w:widowControl w:val="0"/>
        <w:autoSpaceDE w:val="0"/>
        <w:autoSpaceDN w:val="0"/>
        <w:spacing w:before="227" w:after="0" w:line="242" w:lineRule="auto"/>
        <w:ind w:right="-23"/>
        <w:jc w:val="both"/>
        <w:rPr>
          <w:rFonts w:ascii="Arial" w:eastAsia="Arial MT" w:hAnsi="Arial" w:cs="Arial"/>
          <w:sz w:val="20"/>
          <w:szCs w:val="20"/>
          <w:lang w:val="en-GB"/>
        </w:rPr>
      </w:pPr>
      <w:bookmarkStart w:id="3" w:name="_Hlk106773177"/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 xml:space="preserve">.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Demobilization Check-Out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221) </w:t>
      </w:r>
      <w:r w:rsidRPr="004A5320">
        <w:rPr>
          <w:rFonts w:ascii="Arial" w:eastAsia="Arial MT" w:hAnsi="Arial" w:cs="Arial"/>
          <w:sz w:val="20"/>
          <w:szCs w:val="20"/>
        </w:rPr>
        <w:t xml:space="preserve">memastikan bahwa sumber daya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meninggalkan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lokasi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 insiden telah menyelesaikan semua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urusan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penanggulangan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insiden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diberikan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>, dan memberikan informasi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 Section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mengenai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 sumber daya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dibebastugaskan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. Demobilisasi adalah proses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terencana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dan formulir ini membantu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proses </w:t>
      </w:r>
      <w:r w:rsidRPr="004A5320">
        <w:rPr>
          <w:rFonts w:ascii="Arial" w:eastAsia="Arial MT" w:hAnsi="Arial" w:cs="Arial"/>
          <w:sz w:val="20"/>
          <w:szCs w:val="20"/>
        </w:rPr>
        <w:t xml:space="preserve">perencanaan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tersebut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>.</w:t>
      </w:r>
    </w:p>
    <w:p w14:paraId="414CF47D" w14:textId="77777777" w:rsidR="00EC76D2" w:rsidRPr="004A5320" w:rsidRDefault="00EC76D2" w:rsidP="00EC76D2">
      <w:pPr>
        <w:widowControl w:val="0"/>
        <w:autoSpaceDE w:val="0"/>
        <w:autoSpaceDN w:val="0"/>
        <w:spacing w:before="7"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404C3876" w14:textId="77777777" w:rsidR="00EC76D2" w:rsidRPr="004A5320" w:rsidRDefault="00EC76D2" w:rsidP="00EC76D2">
      <w:pPr>
        <w:widowControl w:val="0"/>
        <w:autoSpaceDE w:val="0"/>
        <w:autoSpaceDN w:val="0"/>
        <w:spacing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221 </w:t>
      </w:r>
      <w:r w:rsidRPr="004A5320">
        <w:rPr>
          <w:rFonts w:ascii="Arial" w:eastAsia="Arial MT" w:hAnsi="Arial" w:cs="Arial"/>
          <w:sz w:val="20"/>
          <w:szCs w:val="20"/>
        </w:rPr>
        <w:t>di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inisiasi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 oleh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 Section,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atau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Demobilization Unit Leader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apabila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diperlukan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Demobilization Unit Leader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mengisi bagian atas formulir dan mencentang kotak yang sesuai di Blok 6 yang mungkin perlu diperhatikan setelah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Resources Unit Leader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memberikan pemberitahuan tertulis bahwa sumber daya tidak lagi diperlukan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>I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ndividual resource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akan meminta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atasan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 yang sesuai untuk menandatangani kotak centang di Blok 6 sebelum dibebaskan dari insiden.</w:t>
      </w:r>
    </w:p>
    <w:p w14:paraId="471EEF51" w14:textId="77777777" w:rsidR="00EC76D2" w:rsidRPr="004A5320" w:rsidRDefault="00EC76D2" w:rsidP="00EC76D2">
      <w:pPr>
        <w:widowControl w:val="0"/>
        <w:autoSpaceDE w:val="0"/>
        <w:autoSpaceDN w:val="0"/>
        <w:spacing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08CFD836" w14:textId="77777777" w:rsidR="00EC76D2" w:rsidRPr="004A5320" w:rsidRDefault="00EC76D2" w:rsidP="00EC76D2">
      <w:pPr>
        <w:widowControl w:val="0"/>
        <w:autoSpaceDE w:val="0"/>
        <w:autoSpaceDN w:val="0"/>
        <w:spacing w:before="1" w:after="0" w:line="242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Setelah selesai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ICS 221 </w:t>
      </w:r>
      <w:r w:rsidRPr="004A5320">
        <w:rPr>
          <w:rFonts w:ascii="Arial" w:eastAsia="Arial MT" w:hAnsi="Arial" w:cs="Arial"/>
          <w:sz w:val="20"/>
          <w:szCs w:val="20"/>
        </w:rPr>
        <w:t>dikembalikan ke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Demobilization Unit Leader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atau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 Section.</w:t>
      </w:r>
      <w:r w:rsidRPr="004A5320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Semua formulir asli yang telah diisi harus diserahkan ke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5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Personel</w:t>
      </w:r>
      <w:r w:rsidRPr="004A5320">
        <w:rPr>
          <w:rFonts w:ascii="Arial" w:eastAsia="Arial MT" w:hAnsi="Arial" w:cs="Arial"/>
          <w:spacing w:val="53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diperbolehkan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GB"/>
        </w:rPr>
        <w:t>menyimpan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 salinan ICS 221.</w:t>
      </w:r>
    </w:p>
    <w:p w14:paraId="28A644AB" w14:textId="77777777" w:rsidR="00EC76D2" w:rsidRPr="004A5320" w:rsidRDefault="00EC76D2" w:rsidP="00EC76D2">
      <w:pPr>
        <w:widowControl w:val="0"/>
        <w:autoSpaceDE w:val="0"/>
        <w:autoSpaceDN w:val="0"/>
        <w:spacing w:before="1" w:after="0" w:line="242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0DA51EAE" w14:textId="77777777" w:rsidR="00EC76D2" w:rsidRPr="004A5320" w:rsidRDefault="00EC76D2" w:rsidP="00EC76D2">
      <w:pPr>
        <w:spacing w:before="1" w:after="4" w:line="249" w:lineRule="auto"/>
        <w:ind w:right="-23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4A5320">
        <w:rPr>
          <w:rFonts w:ascii="Arial" w:eastAsia="Arial" w:hAnsi="Arial" w:cs="Arial"/>
          <w:b/>
          <w:color w:val="000000"/>
          <w:sz w:val="20"/>
          <w:lang w:val="en-US" w:eastAsia="id-ID"/>
        </w:rPr>
        <w:t>Catatan</w:t>
      </w:r>
      <w:proofErr w:type="spellEnd"/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1296A26D" w14:textId="77777777" w:rsidR="00EC76D2" w:rsidRPr="004A5320" w:rsidRDefault="00EC76D2" w:rsidP="00EC76D2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before="36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>Anggota tidak dibebas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tugaskan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 xml:space="preserve">sampai semua item di Blok 6 </w:t>
      </w: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pada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formulir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telah ditandatangani.</w:t>
      </w:r>
    </w:p>
    <w:p w14:paraId="37E1DF54" w14:textId="77777777" w:rsidR="00EC76D2" w:rsidRPr="004A5320" w:rsidRDefault="00EC76D2" w:rsidP="00EC76D2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before="36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>Jika halaman tambahan diperlukan untuk halaman formulir apa pun, gunakan ICS 221 kosong dan tulis ulang sesuai kebutuhan.</w:t>
      </w:r>
    </w:p>
    <w:bookmarkEnd w:id="0"/>
    <w:bookmarkEnd w:id="3"/>
    <w:p w14:paraId="3739F08F" w14:textId="77777777" w:rsidR="0022459C" w:rsidRDefault="00EC76D2"/>
    <w:sectPr w:rsidR="0022459C" w:rsidSect="00EC76D2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655FF"/>
    <w:multiLevelType w:val="hybridMultilevel"/>
    <w:tmpl w:val="BD5CF470"/>
    <w:lvl w:ilvl="0" w:tplc="33522C7C">
      <w:start w:val="1"/>
      <w:numFmt w:val="decimal"/>
      <w:lvlText w:val="%1."/>
      <w:lvlJc w:val="left"/>
      <w:pPr>
        <w:ind w:left="1441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1" w:hanging="360"/>
      </w:pPr>
    </w:lvl>
    <w:lvl w:ilvl="2" w:tplc="FFFFFFFF" w:tentative="1">
      <w:start w:val="1"/>
      <w:numFmt w:val="lowerRoman"/>
      <w:lvlText w:val="%3."/>
      <w:lvlJc w:val="right"/>
      <w:pPr>
        <w:ind w:left="2161" w:hanging="180"/>
      </w:pPr>
    </w:lvl>
    <w:lvl w:ilvl="3" w:tplc="FFFFFFFF" w:tentative="1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79C41919"/>
    <w:multiLevelType w:val="hybridMultilevel"/>
    <w:tmpl w:val="F904C318"/>
    <w:lvl w:ilvl="0" w:tplc="EF541D54">
      <w:numFmt w:val="bullet"/>
      <w:lvlText w:val=""/>
      <w:lvlJc w:val="left"/>
      <w:pPr>
        <w:ind w:left="407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3EA5FE6">
      <w:numFmt w:val="bullet"/>
      <w:lvlText w:val="•"/>
      <w:lvlJc w:val="left"/>
      <w:pPr>
        <w:ind w:left="1472" w:hanging="289"/>
      </w:pPr>
      <w:rPr>
        <w:rFonts w:hint="default"/>
        <w:lang w:val="en-US" w:eastAsia="en-US" w:bidi="ar-SA"/>
      </w:rPr>
    </w:lvl>
    <w:lvl w:ilvl="2" w:tplc="99389DF6">
      <w:numFmt w:val="bullet"/>
      <w:lvlText w:val="•"/>
      <w:lvlJc w:val="left"/>
      <w:pPr>
        <w:ind w:left="2544" w:hanging="289"/>
      </w:pPr>
      <w:rPr>
        <w:rFonts w:hint="default"/>
        <w:lang w:val="en-US" w:eastAsia="en-US" w:bidi="ar-SA"/>
      </w:rPr>
    </w:lvl>
    <w:lvl w:ilvl="3" w:tplc="751AEE2E">
      <w:numFmt w:val="bullet"/>
      <w:lvlText w:val="•"/>
      <w:lvlJc w:val="left"/>
      <w:pPr>
        <w:ind w:left="3616" w:hanging="289"/>
      </w:pPr>
      <w:rPr>
        <w:rFonts w:hint="default"/>
        <w:lang w:val="en-US" w:eastAsia="en-US" w:bidi="ar-SA"/>
      </w:rPr>
    </w:lvl>
    <w:lvl w:ilvl="4" w:tplc="1F78A300">
      <w:numFmt w:val="bullet"/>
      <w:lvlText w:val="•"/>
      <w:lvlJc w:val="left"/>
      <w:pPr>
        <w:ind w:left="4688" w:hanging="289"/>
      </w:pPr>
      <w:rPr>
        <w:rFonts w:hint="default"/>
        <w:lang w:val="en-US" w:eastAsia="en-US" w:bidi="ar-SA"/>
      </w:rPr>
    </w:lvl>
    <w:lvl w:ilvl="5" w:tplc="C5167F34">
      <w:numFmt w:val="bullet"/>
      <w:lvlText w:val="•"/>
      <w:lvlJc w:val="left"/>
      <w:pPr>
        <w:ind w:left="5760" w:hanging="289"/>
      </w:pPr>
      <w:rPr>
        <w:rFonts w:hint="default"/>
        <w:lang w:val="en-US" w:eastAsia="en-US" w:bidi="ar-SA"/>
      </w:rPr>
    </w:lvl>
    <w:lvl w:ilvl="6" w:tplc="8F205E90">
      <w:numFmt w:val="bullet"/>
      <w:lvlText w:val="•"/>
      <w:lvlJc w:val="left"/>
      <w:pPr>
        <w:ind w:left="6832" w:hanging="289"/>
      </w:pPr>
      <w:rPr>
        <w:rFonts w:hint="default"/>
        <w:lang w:val="en-US" w:eastAsia="en-US" w:bidi="ar-SA"/>
      </w:rPr>
    </w:lvl>
    <w:lvl w:ilvl="7" w:tplc="2C808352">
      <w:numFmt w:val="bullet"/>
      <w:lvlText w:val="•"/>
      <w:lvlJc w:val="left"/>
      <w:pPr>
        <w:ind w:left="7904" w:hanging="289"/>
      </w:pPr>
      <w:rPr>
        <w:rFonts w:hint="default"/>
        <w:lang w:val="en-US" w:eastAsia="en-US" w:bidi="ar-SA"/>
      </w:rPr>
    </w:lvl>
    <w:lvl w:ilvl="8" w:tplc="6980AAB0">
      <w:numFmt w:val="bullet"/>
      <w:lvlText w:val="•"/>
      <w:lvlJc w:val="left"/>
      <w:pPr>
        <w:ind w:left="8976" w:hanging="289"/>
      </w:pPr>
      <w:rPr>
        <w:rFonts w:hint="default"/>
        <w:lang w:val="en-US" w:eastAsia="en-US" w:bidi="ar-SA"/>
      </w:rPr>
    </w:lvl>
  </w:abstractNum>
  <w:num w:numId="1" w16cid:durableId="1866480448">
    <w:abstractNumId w:val="1"/>
  </w:num>
  <w:num w:numId="2" w16cid:durableId="132107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6D2"/>
    <w:rsid w:val="002F2921"/>
    <w:rsid w:val="008B1EC4"/>
    <w:rsid w:val="00E36389"/>
    <w:rsid w:val="00EC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4608A"/>
  <w15:chartTrackingRefBased/>
  <w15:docId w15:val="{0CFE844D-3BE7-43BA-9693-C8EE9AC1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76D2"/>
    <w:pPr>
      <w:spacing w:after="0" w:line="240" w:lineRule="auto"/>
    </w:pPr>
    <w:rPr>
      <w:rFonts w:eastAsiaTheme="minorEastAsia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2022-06-26T09:44:00Z</dcterms:created>
  <dcterms:modified xsi:type="dcterms:W3CDTF">2022-06-26T09:44:00Z</dcterms:modified>
</cp:coreProperties>
</file>